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新竹市10</w:t>
      </w:r>
      <w:r w:rsidR="002C56CE">
        <w:rPr>
          <w:rFonts w:ascii="標楷體" w:eastAsia="標楷體" w:hAnsi="標楷體" w:hint="eastAsia"/>
          <w:b/>
          <w:sz w:val="32"/>
          <w:szCs w:val="32"/>
        </w:rPr>
        <w:t>9</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9520FC">
        <w:rPr>
          <w:rFonts w:ascii="標楷體" w:eastAsia="標楷體" w:hAnsi="標楷體" w:hint="eastAsia"/>
          <w:sz w:val="26"/>
          <w:szCs w:val="26"/>
        </w:rPr>
        <w:t>0</w:t>
      </w:r>
      <w:r w:rsidR="002C56CE">
        <w:rPr>
          <w:rFonts w:ascii="標楷體" w:eastAsia="標楷體" w:hAnsi="標楷體" w:hint="eastAsia"/>
          <w:sz w:val="26"/>
          <w:szCs w:val="26"/>
        </w:rPr>
        <w:t>9</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以4格或6格漫畫形式呈現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1.每</w:t>
      </w:r>
      <w:r w:rsidRPr="005376C2">
        <w:rPr>
          <w:rFonts w:ascii="標楷體" w:eastAsia="標楷體" w:hAnsi="標楷體" w:hint="eastAsia"/>
          <w:sz w:val="26"/>
          <w:szCs w:val="26"/>
        </w:rPr>
        <w:t>件作品以一個主題為原則</w:t>
      </w:r>
      <w:r>
        <w:rPr>
          <w:rFonts w:ascii="標楷體" w:eastAsia="標楷體" w:hAnsi="標楷體" w:hint="eastAsia"/>
          <w:sz w:val="26"/>
          <w:szCs w:val="26"/>
        </w:rPr>
        <w:t>。</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Pr>
                <w:rFonts w:ascii="標楷體" w:eastAsia="標楷體" w:hAnsi="標楷體" w:hint="eastAsia"/>
                <w:sz w:val="26"/>
                <w:szCs w:val="26"/>
              </w:rPr>
              <w:t>(如：第二性徵、青春痘、身高</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Pr>
                <w:rFonts w:ascii="標楷體" w:eastAsia="標楷體" w:hAnsi="標楷體" w:hint="eastAsia"/>
                <w:sz w:val="26"/>
                <w:szCs w:val="26"/>
              </w:rPr>
              <w:t>(如：人際互動、友誼、親子關係</w:t>
            </w:r>
            <w:r>
              <w:rPr>
                <w:rFonts w:ascii="標楷體" w:eastAsia="標楷體" w:hAnsi="標楷體"/>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3103E4" w:rsidRPr="00815BA1" w:rsidRDefault="003103E4" w:rsidP="00815BA1">
      <w:pPr>
        <w:pStyle w:val="a7"/>
        <w:ind w:leftChars="0" w:left="709"/>
        <w:jc w:val="both"/>
        <w:rPr>
          <w:rFonts w:ascii="標楷體" w:eastAsia="標楷體" w:hAnsi="標楷體"/>
          <w:sz w:val="26"/>
          <w:szCs w:val="26"/>
        </w:rPr>
      </w:pPr>
      <w:r>
        <w:rPr>
          <w:rFonts w:ascii="標楷體" w:eastAsia="標楷體" w:hAnsi="標楷體" w:hint="eastAsia"/>
          <w:sz w:val="26"/>
          <w:szCs w:val="26"/>
        </w:rPr>
        <w:t>2.主題說明與建議</w:t>
      </w:r>
      <w:r w:rsidR="00815BA1">
        <w:rPr>
          <w:rFonts w:ascii="標楷體" w:eastAsia="標楷體" w:hAnsi="標楷體" w:hint="eastAsia"/>
          <w:sz w:val="26"/>
          <w:szCs w:val="26"/>
        </w:rPr>
        <w:t>如下：</w:t>
      </w:r>
    </w:p>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w:t>
      </w:r>
    </w:p>
    <w:p w:rsidR="00430A0F" w:rsidRP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Pr>
          <w:rFonts w:ascii="標楷體" w:eastAsia="標楷體" w:hAnsi="標楷體" w:hint="eastAsia"/>
          <w:sz w:val="26"/>
          <w:szCs w:val="26"/>
        </w:rPr>
        <w:t>.5.6</w:t>
      </w:r>
      <w:r w:rsidR="002D65F2" w:rsidRPr="002D65F2">
        <w:rPr>
          <w:rFonts w:ascii="標楷體" w:eastAsia="標楷體" w:hAnsi="標楷體" w:hint="eastAsia"/>
          <w:sz w:val="26"/>
          <w:szCs w:val="26"/>
        </w:rPr>
        <w:t>的順序。</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3.參賽作品</w:t>
      </w:r>
      <w:r w:rsidRPr="00F525B5">
        <w:rPr>
          <w:rFonts w:ascii="標楷體" w:eastAsia="標楷體" w:hAnsi="標楷體" w:hint="eastAsia"/>
          <w:sz w:val="26"/>
          <w:szCs w:val="26"/>
        </w:rPr>
        <w:t>為原創性設計</w:t>
      </w:r>
      <w:r>
        <w:rPr>
          <w:rFonts w:ascii="標楷體" w:eastAsia="標楷體" w:hAnsi="標楷體" w:hint="eastAsia"/>
          <w:sz w:val="26"/>
          <w:szCs w:val="26"/>
        </w:rPr>
        <w:t>，</w:t>
      </w:r>
      <w:r w:rsidRPr="00F525B5">
        <w:rPr>
          <w:rFonts w:ascii="標楷體" w:eastAsia="標楷體" w:hAnsi="標楷體" w:hint="eastAsia"/>
          <w:sz w:val="26"/>
          <w:szCs w:val="26"/>
        </w:rPr>
        <w:t>無仿冒或侵害他人智慧財產權者</w:t>
      </w:r>
      <w:r>
        <w:rPr>
          <w:rFonts w:ascii="標楷體" w:eastAsia="標楷體" w:hAnsi="標楷體" w:hint="eastAsia"/>
          <w:sz w:val="26"/>
          <w:szCs w:val="26"/>
        </w:rPr>
        <w:t>。</w:t>
      </w:r>
    </w:p>
    <w:p w:rsidR="0045766D" w:rsidRDefault="0045766D"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212E51">
        <w:rPr>
          <w:rFonts w:ascii="標楷體" w:eastAsia="標楷體" w:hAnsi="標楷體" w:hint="eastAsia"/>
        </w:rPr>
        <w:t>10</w:t>
      </w:r>
      <w:r w:rsidRPr="00207450">
        <w:rPr>
          <w:rFonts w:ascii="標楷體" w:eastAsia="標楷體" w:hAnsi="標楷體" w:hint="eastAsia"/>
        </w:rPr>
        <w:t>年3月</w:t>
      </w:r>
      <w:r w:rsidR="00572823">
        <w:rPr>
          <w:rFonts w:ascii="標楷體" w:eastAsia="標楷體" w:hAnsi="標楷體"/>
        </w:rPr>
        <w:t>8</w:t>
      </w:r>
      <w:r w:rsidRPr="00207450">
        <w:rPr>
          <w:rFonts w:ascii="標楷體" w:eastAsia="標楷體" w:hAnsi="標楷體" w:hint="eastAsia"/>
        </w:rPr>
        <w:t>日(一)~</w:t>
      </w:r>
      <w:r w:rsidR="00212E51">
        <w:rPr>
          <w:rFonts w:ascii="標楷體" w:eastAsia="標楷體" w:hAnsi="標楷體" w:hint="eastAsia"/>
        </w:rPr>
        <w:t>110</w:t>
      </w:r>
      <w:r w:rsidRPr="00207450">
        <w:rPr>
          <w:rFonts w:ascii="標楷體" w:eastAsia="標楷體" w:hAnsi="標楷體" w:hint="eastAsia"/>
        </w:rPr>
        <w:t>年3月</w:t>
      </w:r>
      <w:r w:rsidR="00572823">
        <w:rPr>
          <w:rFonts w:ascii="標楷體" w:eastAsia="標楷體" w:hAnsi="標楷體"/>
        </w:rPr>
        <w:t>12</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作品繳交地點：東園國小學務處環教組。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045"/>
        <w:gridCol w:w="1472"/>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Default="000D303F" w:rsidP="00815BA1">
      <w:pPr>
        <w:numPr>
          <w:ilvl w:val="0"/>
          <w:numId w:val="23"/>
        </w:numPr>
        <w:tabs>
          <w:tab w:val="clear" w:pos="720"/>
          <w:tab w:val="num" w:pos="567"/>
        </w:tabs>
        <w:jc w:val="both"/>
        <w:rPr>
          <w:rFonts w:ascii="標楷體" w:eastAsia="標楷體" w:hAnsi="標楷體" w:hint="eastAsia"/>
          <w:b/>
          <w:sz w:val="28"/>
          <w:szCs w:val="28"/>
        </w:rPr>
      </w:pPr>
      <w:r w:rsidRPr="00207450">
        <w:rPr>
          <w:rFonts w:ascii="標楷體" w:eastAsia="標楷體" w:hAnsi="標楷體" w:hint="eastAsia"/>
          <w:b/>
          <w:sz w:val="28"/>
          <w:szCs w:val="28"/>
        </w:rPr>
        <w:t>獎勵辦法：</w:t>
      </w:r>
      <w:r w:rsidR="003C508A" w:rsidRPr="003C508A">
        <w:rPr>
          <w:rFonts w:eastAsia="標楷體" w:hAnsi="標楷體" w:hint="eastAsia"/>
          <w:b/>
          <w:kern w:val="0"/>
          <w:sz w:val="28"/>
          <w:szCs w:val="28"/>
        </w:rPr>
        <w:t>本</w:t>
      </w:r>
      <w:r w:rsidR="003C508A" w:rsidRPr="003C508A">
        <w:rPr>
          <w:rFonts w:eastAsia="標楷體" w:hAnsi="標楷體"/>
          <w:b/>
          <w:kern w:val="0"/>
          <w:sz w:val="28"/>
          <w:szCs w:val="28"/>
        </w:rPr>
        <w:t>校</w:t>
      </w:r>
      <w:r w:rsidR="003C508A" w:rsidRPr="003C508A">
        <w:rPr>
          <w:rFonts w:eastAsia="標楷體" w:hAnsi="標楷體" w:hint="eastAsia"/>
          <w:b/>
          <w:kern w:val="0"/>
          <w:sz w:val="28"/>
          <w:szCs w:val="28"/>
        </w:rPr>
        <w:t>請先進行校內初選</w:t>
      </w:r>
      <w:r w:rsidR="003C508A" w:rsidRPr="003C508A">
        <w:rPr>
          <w:rFonts w:eastAsia="標楷體" w:hAnsi="標楷體" w:hint="eastAsia"/>
          <w:b/>
          <w:kern w:val="0"/>
          <w:sz w:val="28"/>
          <w:szCs w:val="28"/>
        </w:rPr>
        <w:t>(</w:t>
      </w:r>
      <w:r w:rsidR="003C508A" w:rsidRPr="003C508A">
        <w:rPr>
          <w:rFonts w:eastAsia="標楷體" w:hAnsi="標楷體" w:hint="eastAsia"/>
          <w:b/>
          <w:kern w:val="0"/>
          <w:sz w:val="28"/>
          <w:szCs w:val="28"/>
        </w:rPr>
        <w:t>擇優</w:t>
      </w:r>
      <w:r w:rsidR="003C508A" w:rsidRPr="003C508A">
        <w:rPr>
          <w:rFonts w:eastAsia="標楷體" w:hAnsi="標楷體" w:hint="eastAsia"/>
          <w:b/>
          <w:kern w:val="0"/>
          <w:sz w:val="28"/>
          <w:szCs w:val="28"/>
        </w:rPr>
        <w:t>)</w:t>
      </w:r>
      <w:r w:rsidR="003C508A" w:rsidRPr="003C508A">
        <w:rPr>
          <w:rFonts w:eastAsia="標楷體" w:hAnsi="標楷體" w:hint="eastAsia"/>
          <w:b/>
          <w:kern w:val="0"/>
          <w:sz w:val="28"/>
          <w:szCs w:val="28"/>
        </w:rPr>
        <w:t>，</w:t>
      </w:r>
      <w:r w:rsidR="003C508A" w:rsidRPr="003C508A">
        <w:rPr>
          <w:rFonts w:eastAsia="標楷體" w:hAnsi="標楷體" w:hint="eastAsia"/>
          <w:b/>
          <w:kern w:val="0"/>
          <w:sz w:val="28"/>
          <w:szCs w:val="28"/>
          <w:u w:val="single"/>
        </w:rPr>
        <w:t>送五件作品參加市賽</w:t>
      </w:r>
    </w:p>
    <w:p w:rsidR="003C508A" w:rsidRPr="003C508A" w:rsidRDefault="003C508A" w:rsidP="003C508A">
      <w:pPr>
        <w:pStyle w:val="a7"/>
        <w:autoSpaceDE w:val="0"/>
        <w:autoSpaceDN w:val="0"/>
        <w:adjustRightInd w:val="0"/>
        <w:spacing w:line="420" w:lineRule="exact"/>
        <w:ind w:leftChars="0" w:left="720"/>
        <w:rPr>
          <w:rFonts w:eastAsia="標楷體"/>
          <w:kern w:val="0"/>
          <w:sz w:val="28"/>
          <w:szCs w:val="28"/>
        </w:rPr>
      </w:pPr>
      <w:r w:rsidRPr="003C508A">
        <w:rPr>
          <w:rFonts w:eastAsia="標楷體" w:hint="eastAsia"/>
          <w:kern w:val="0"/>
          <w:sz w:val="28"/>
          <w:szCs w:val="28"/>
        </w:rPr>
        <w:t>第</w:t>
      </w:r>
      <w:r w:rsidRPr="003C508A">
        <w:rPr>
          <w:rFonts w:eastAsia="標楷體" w:hint="eastAsia"/>
          <w:kern w:val="0"/>
          <w:sz w:val="28"/>
          <w:szCs w:val="28"/>
        </w:rPr>
        <w:t>1</w:t>
      </w:r>
      <w:r w:rsidRPr="003C508A">
        <w:rPr>
          <w:rFonts w:eastAsia="標楷體" w:hint="eastAsia"/>
          <w:kern w:val="0"/>
          <w:sz w:val="28"/>
          <w:szCs w:val="28"/>
        </w:rPr>
        <w:t>名（組）：小功乙次，獎品及獎狀乙紙。</w:t>
      </w:r>
    </w:p>
    <w:p w:rsidR="003C508A" w:rsidRPr="003C508A" w:rsidRDefault="003C508A" w:rsidP="003C508A">
      <w:pPr>
        <w:pStyle w:val="a7"/>
        <w:autoSpaceDE w:val="0"/>
        <w:autoSpaceDN w:val="0"/>
        <w:adjustRightInd w:val="0"/>
        <w:spacing w:line="420" w:lineRule="exact"/>
        <w:ind w:leftChars="0" w:left="720"/>
        <w:rPr>
          <w:rFonts w:eastAsia="標楷體"/>
          <w:kern w:val="0"/>
          <w:sz w:val="28"/>
          <w:szCs w:val="28"/>
        </w:rPr>
      </w:pPr>
      <w:r w:rsidRPr="003C508A">
        <w:rPr>
          <w:rFonts w:eastAsia="標楷體" w:hint="eastAsia"/>
          <w:kern w:val="0"/>
          <w:sz w:val="28"/>
          <w:szCs w:val="28"/>
        </w:rPr>
        <w:t>第</w:t>
      </w:r>
      <w:r w:rsidRPr="003C508A">
        <w:rPr>
          <w:rFonts w:eastAsia="標楷體" w:hint="eastAsia"/>
          <w:kern w:val="0"/>
          <w:sz w:val="28"/>
          <w:szCs w:val="28"/>
        </w:rPr>
        <w:t>2</w:t>
      </w:r>
      <w:r w:rsidRPr="003C508A">
        <w:rPr>
          <w:rFonts w:eastAsia="標楷體" w:hint="eastAsia"/>
          <w:kern w:val="0"/>
          <w:sz w:val="28"/>
          <w:szCs w:val="28"/>
        </w:rPr>
        <w:t>名（組）：嘉獎兩次，獎品及獎狀乙紙。</w:t>
      </w:r>
    </w:p>
    <w:p w:rsidR="003C508A" w:rsidRPr="003C508A" w:rsidRDefault="003C508A" w:rsidP="003C508A">
      <w:pPr>
        <w:pStyle w:val="a7"/>
        <w:autoSpaceDE w:val="0"/>
        <w:autoSpaceDN w:val="0"/>
        <w:adjustRightInd w:val="0"/>
        <w:spacing w:line="420" w:lineRule="exact"/>
        <w:ind w:leftChars="0" w:left="720"/>
        <w:rPr>
          <w:rFonts w:eastAsia="標楷體"/>
          <w:kern w:val="0"/>
          <w:sz w:val="28"/>
          <w:szCs w:val="28"/>
        </w:rPr>
      </w:pPr>
      <w:r w:rsidRPr="003C508A">
        <w:rPr>
          <w:rFonts w:eastAsia="標楷體" w:hint="eastAsia"/>
          <w:kern w:val="0"/>
          <w:sz w:val="28"/>
          <w:szCs w:val="28"/>
        </w:rPr>
        <w:t>第</w:t>
      </w:r>
      <w:r w:rsidRPr="003C508A">
        <w:rPr>
          <w:rFonts w:eastAsia="標楷體" w:hint="eastAsia"/>
          <w:kern w:val="0"/>
          <w:sz w:val="28"/>
          <w:szCs w:val="28"/>
        </w:rPr>
        <w:t>3</w:t>
      </w:r>
      <w:r w:rsidRPr="003C508A">
        <w:rPr>
          <w:rFonts w:eastAsia="標楷體" w:hint="eastAsia"/>
          <w:kern w:val="0"/>
          <w:sz w:val="28"/>
          <w:szCs w:val="28"/>
        </w:rPr>
        <w:t>名（組）：嘉獎乙次，獎品及獎狀乙紙。</w:t>
      </w:r>
    </w:p>
    <w:p w:rsidR="003C508A" w:rsidRPr="003C508A" w:rsidRDefault="003C508A" w:rsidP="003C508A">
      <w:pPr>
        <w:pStyle w:val="a7"/>
        <w:autoSpaceDE w:val="0"/>
        <w:autoSpaceDN w:val="0"/>
        <w:adjustRightInd w:val="0"/>
        <w:spacing w:line="420" w:lineRule="exact"/>
        <w:ind w:leftChars="0" w:left="720"/>
        <w:rPr>
          <w:rFonts w:eastAsia="標楷體"/>
          <w:kern w:val="0"/>
          <w:sz w:val="28"/>
          <w:szCs w:val="28"/>
        </w:rPr>
      </w:pPr>
      <w:r w:rsidRPr="003C508A">
        <w:rPr>
          <w:rFonts w:eastAsia="標楷體" w:hint="eastAsia"/>
          <w:kern w:val="0"/>
          <w:sz w:val="28"/>
          <w:szCs w:val="28"/>
        </w:rPr>
        <w:t>佳作擇優數名（組）：佳作獎狀乙紙，嘉獎乙次。</w:t>
      </w:r>
    </w:p>
    <w:p w:rsidR="003C508A" w:rsidRPr="00207450" w:rsidRDefault="003C508A" w:rsidP="00815BA1">
      <w:pPr>
        <w:numPr>
          <w:ilvl w:val="0"/>
          <w:numId w:val="23"/>
        </w:numPr>
        <w:tabs>
          <w:tab w:val="clear" w:pos="720"/>
          <w:tab w:val="num" w:pos="567"/>
        </w:tabs>
        <w:jc w:val="both"/>
        <w:rPr>
          <w:rFonts w:ascii="標楷體" w:eastAsia="標楷體" w:hAnsi="標楷體"/>
          <w:b/>
          <w:sz w:val="28"/>
          <w:szCs w:val="28"/>
        </w:rPr>
      </w:pPr>
      <w:r w:rsidRPr="003C508A">
        <w:rPr>
          <w:rFonts w:eastAsia="標楷體" w:hAnsi="標楷體" w:hint="eastAsia"/>
          <w:b/>
          <w:kern w:val="0"/>
          <w:sz w:val="28"/>
          <w:szCs w:val="28"/>
          <w:u w:val="single"/>
        </w:rPr>
        <w:t>市賽</w:t>
      </w:r>
      <w:r>
        <w:rPr>
          <w:rFonts w:eastAsia="標楷體" w:hAnsi="標楷體" w:hint="eastAsia"/>
          <w:b/>
          <w:kern w:val="0"/>
          <w:sz w:val="28"/>
          <w:szCs w:val="28"/>
          <w:u w:val="single"/>
        </w:rPr>
        <w:t>獎勵辦法</w:t>
      </w:r>
      <w:bookmarkStart w:id="0" w:name="_GoBack"/>
      <w:bookmarkEnd w:id="0"/>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w:t>
      </w:r>
      <w:r w:rsidR="00306681" w:rsidRPr="00401DD2">
        <w:rPr>
          <w:rFonts w:ascii="標楷體" w:eastAsia="標楷體" w:hAnsi="標楷體" w:hint="eastAsia"/>
          <w:sz w:val="26"/>
          <w:szCs w:val="26"/>
        </w:rPr>
        <w:t>圖書</w:t>
      </w:r>
      <w:r w:rsidRPr="00401DD2">
        <w:rPr>
          <w:rFonts w:ascii="標楷體" w:eastAsia="標楷體" w:hAnsi="標楷體" w:hint="eastAsia"/>
          <w:sz w:val="26"/>
          <w:szCs w:val="26"/>
        </w:rPr>
        <w:t>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第二名：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圖書禮券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圖書禮券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lastRenderedPageBreak/>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597CBB" w:rsidRPr="00B57C0D">
        <w:rPr>
          <w:rFonts w:ascii="標楷體" w:eastAsia="標楷體" w:hAnsi="標楷體" w:hint="eastAsia"/>
          <w:b/>
          <w:sz w:val="28"/>
          <w:szCs w:val="28"/>
        </w:rPr>
        <w:t>86</w:t>
      </w:r>
      <w:r w:rsidR="00080525">
        <w:rPr>
          <w:rFonts w:ascii="標楷體" w:eastAsia="標楷體" w:hAnsi="標楷體"/>
          <w:b/>
          <w:sz w:val="28"/>
          <w:szCs w:val="28"/>
        </w:rPr>
        <w:t>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7E74F3" w:rsidRPr="00B57C0D">
        <w:rPr>
          <w:rFonts w:ascii="標楷體" w:eastAsia="標楷體" w:hAnsi="標楷體" w:hint="eastAsia"/>
          <w:b/>
          <w:sz w:val="28"/>
          <w:szCs w:val="28"/>
        </w:rPr>
        <w:t>丁姝妝</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080525" w:rsidRDefault="00EF682A" w:rsidP="003A702E">
      <w:pPr>
        <w:numPr>
          <w:ilvl w:val="0"/>
          <w:numId w:val="23"/>
        </w:numPr>
        <w:tabs>
          <w:tab w:val="clear" w:pos="720"/>
          <w:tab w:val="num" w:pos="567"/>
        </w:tabs>
        <w:jc w:val="both"/>
        <w:rPr>
          <w:rFonts w:ascii="標楷體" w:eastAsia="標楷體" w:hAnsi="標楷體"/>
          <w:b/>
          <w:color w:val="000000"/>
          <w:sz w:val="28"/>
          <w:szCs w:val="28"/>
        </w:rPr>
      </w:pPr>
      <w:r w:rsidRPr="00080525">
        <w:rPr>
          <w:rFonts w:ascii="標楷體" w:eastAsia="標楷體" w:hAnsi="標楷體" w:hint="eastAsia"/>
          <w:b/>
          <w:color w:val="000000"/>
          <w:sz w:val="28"/>
          <w:szCs w:val="28"/>
        </w:rPr>
        <w:t>辦理活動之績優工作人員以及指導學生得獎作品（佳作以</w:t>
      </w:r>
      <w:r w:rsidR="00222C13" w:rsidRPr="00080525">
        <w:rPr>
          <w:rFonts w:ascii="標楷體" w:eastAsia="標楷體" w:hAnsi="標楷體" w:hint="eastAsia"/>
          <w:b/>
          <w:color w:val="000000"/>
          <w:sz w:val="28"/>
          <w:szCs w:val="28"/>
        </w:rPr>
        <w:t>上</w:t>
      </w:r>
      <w:r w:rsidRPr="00080525">
        <w:rPr>
          <w:rFonts w:ascii="標楷體" w:eastAsia="標楷體" w:hAnsi="標楷體" w:hint="eastAsia"/>
          <w:b/>
          <w:color w:val="000000"/>
          <w:sz w:val="28"/>
          <w:szCs w:val="28"/>
        </w:rPr>
        <w:t>）之指導老師，依本市「教育專業人員獎懲規定」予以敘獎。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747B63" w:rsidRPr="00D203C3">
        <w:rPr>
          <w:rFonts w:ascii="標楷體" w:eastAsia="標楷體" w:hAnsi="標楷體" w:hint="eastAsia"/>
          <w:b/>
          <w:sz w:val="32"/>
          <w:szCs w:val="32"/>
          <w:bdr w:val="single" w:sz="4" w:space="0" w:color="auto"/>
        </w:rPr>
        <w:t>10</w:t>
      </w:r>
      <w:r w:rsidR="00D203C3" w:rsidRPr="00D203C3">
        <w:rPr>
          <w:rFonts w:ascii="標楷體" w:eastAsia="標楷體" w:hAnsi="標楷體" w:hint="eastAsia"/>
          <w:b/>
          <w:sz w:val="32"/>
          <w:szCs w:val="32"/>
          <w:bdr w:val="single" w:sz="4" w:space="0" w:color="auto"/>
        </w:rPr>
        <w:t>9</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我的青春記事~青春期生理與外觀變化之保健與調</w:t>
            </w:r>
          </w:p>
          <w:p w:rsidR="00C85176" w:rsidRPr="00C85176" w:rsidRDefault="00C85176" w:rsidP="00D06087">
            <w:pPr>
              <w:spacing w:line="400" w:lineRule="exact"/>
              <w:ind w:firstLineChars="150" w:firstLine="420"/>
              <w:jc w:val="both"/>
              <w:rPr>
                <w:rFonts w:ascii="標楷體" w:eastAsia="標楷體" w:hAnsi="標楷體"/>
                <w:sz w:val="28"/>
                <w:szCs w:val="28"/>
              </w:rPr>
            </w:pPr>
            <w:r w:rsidRPr="00C85176">
              <w:rPr>
                <w:rFonts w:ascii="標楷體" w:eastAsia="標楷體" w:hAnsi="標楷體" w:hint="eastAsia"/>
                <w:sz w:val="28"/>
                <w:szCs w:val="28"/>
              </w:rPr>
              <w:t>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我的青春記事~青春期的心理變化與調適</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0F35A5">
        <w:trPr>
          <w:trHeight w:val="3422"/>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Pr>
          <w:rFonts w:ascii="標楷體" w:eastAsia="標楷體" w:hAnsi="標楷體" w:hint="eastAsia"/>
          <w:b/>
          <w:sz w:val="28"/>
          <w:szCs w:val="28"/>
          <w:bdr w:val="single" w:sz="4" w:space="0" w:color="auto"/>
        </w:rPr>
        <w:t xml:space="preserve">  10</w:t>
      </w:r>
      <w:r w:rsidR="00D203C3">
        <w:rPr>
          <w:rFonts w:ascii="標楷體" w:eastAsia="標楷體" w:hAnsi="標楷體" w:hint="eastAsia"/>
          <w:b/>
          <w:sz w:val="28"/>
          <w:szCs w:val="28"/>
          <w:bdr w:val="single" w:sz="4" w:space="0" w:color="auto"/>
        </w:rPr>
        <w:t>9</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9"/>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93" w:rsidRDefault="00F02493" w:rsidP="000D0BFF">
      <w:r>
        <w:separator/>
      </w:r>
    </w:p>
  </w:endnote>
  <w:endnote w:type="continuationSeparator" w:id="0">
    <w:p w:rsidR="00F02493" w:rsidRDefault="00F02493"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3C508A" w:rsidRPr="003C508A">
          <w:rPr>
            <w:noProof/>
            <w:lang w:val="zh-TW"/>
          </w:rPr>
          <w:t>2</w:t>
        </w:r>
        <w:r>
          <w:fldChar w:fldCharType="end"/>
        </w:r>
      </w:p>
    </w:sdtContent>
  </w:sdt>
  <w:p w:rsidR="00E91FD7" w:rsidRDefault="00E91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93" w:rsidRDefault="00F02493" w:rsidP="000D0BFF">
      <w:r>
        <w:separator/>
      </w:r>
    </w:p>
  </w:footnote>
  <w:footnote w:type="continuationSeparator" w:id="0">
    <w:p w:rsidR="00F02493" w:rsidRDefault="00F02493" w:rsidP="000D0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0"/>
    <w:rsid w:val="000105DC"/>
    <w:rsid w:val="00010B59"/>
    <w:rsid w:val="00024118"/>
    <w:rsid w:val="00026A16"/>
    <w:rsid w:val="000369A0"/>
    <w:rsid w:val="000401DB"/>
    <w:rsid w:val="00052C46"/>
    <w:rsid w:val="0006087C"/>
    <w:rsid w:val="00074661"/>
    <w:rsid w:val="00080525"/>
    <w:rsid w:val="000913F9"/>
    <w:rsid w:val="00092A00"/>
    <w:rsid w:val="00094C69"/>
    <w:rsid w:val="00097589"/>
    <w:rsid w:val="00097869"/>
    <w:rsid w:val="000A48A2"/>
    <w:rsid w:val="000B402F"/>
    <w:rsid w:val="000C001E"/>
    <w:rsid w:val="000C2CBA"/>
    <w:rsid w:val="000C373A"/>
    <w:rsid w:val="000D0BFF"/>
    <w:rsid w:val="000D303F"/>
    <w:rsid w:val="000E2AD3"/>
    <w:rsid w:val="000F0FE0"/>
    <w:rsid w:val="000F1D79"/>
    <w:rsid w:val="00102914"/>
    <w:rsid w:val="001039D7"/>
    <w:rsid w:val="001130FA"/>
    <w:rsid w:val="00117425"/>
    <w:rsid w:val="00121133"/>
    <w:rsid w:val="001249A0"/>
    <w:rsid w:val="00125BE9"/>
    <w:rsid w:val="00126F0A"/>
    <w:rsid w:val="001678F4"/>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5568"/>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6681"/>
    <w:rsid w:val="00306FB1"/>
    <w:rsid w:val="003103E4"/>
    <w:rsid w:val="00313F64"/>
    <w:rsid w:val="00323420"/>
    <w:rsid w:val="00330C0F"/>
    <w:rsid w:val="00331242"/>
    <w:rsid w:val="00331631"/>
    <w:rsid w:val="003370C1"/>
    <w:rsid w:val="0035183D"/>
    <w:rsid w:val="00362CC0"/>
    <w:rsid w:val="003716C0"/>
    <w:rsid w:val="0038166E"/>
    <w:rsid w:val="00391D71"/>
    <w:rsid w:val="003A3B22"/>
    <w:rsid w:val="003B401D"/>
    <w:rsid w:val="003C0F1E"/>
    <w:rsid w:val="003C4C14"/>
    <w:rsid w:val="003C508A"/>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D94"/>
    <w:rsid w:val="0057233E"/>
    <w:rsid w:val="00572823"/>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7753"/>
    <w:rsid w:val="0069154B"/>
    <w:rsid w:val="006915FC"/>
    <w:rsid w:val="00697A6D"/>
    <w:rsid w:val="006A1634"/>
    <w:rsid w:val="006C364F"/>
    <w:rsid w:val="006C5918"/>
    <w:rsid w:val="006C5D6E"/>
    <w:rsid w:val="006C7433"/>
    <w:rsid w:val="006E3A8D"/>
    <w:rsid w:val="006E7157"/>
    <w:rsid w:val="00707B65"/>
    <w:rsid w:val="007231A1"/>
    <w:rsid w:val="00732FA0"/>
    <w:rsid w:val="0074112C"/>
    <w:rsid w:val="00747B63"/>
    <w:rsid w:val="00747CD1"/>
    <w:rsid w:val="00750F7B"/>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B5324"/>
    <w:rsid w:val="009D13EE"/>
    <w:rsid w:val="009F3AA9"/>
    <w:rsid w:val="009F4C80"/>
    <w:rsid w:val="00A019A9"/>
    <w:rsid w:val="00A0410F"/>
    <w:rsid w:val="00A2295A"/>
    <w:rsid w:val="00A2516D"/>
    <w:rsid w:val="00A40D7B"/>
    <w:rsid w:val="00A476BA"/>
    <w:rsid w:val="00A47B10"/>
    <w:rsid w:val="00A518C0"/>
    <w:rsid w:val="00A5455C"/>
    <w:rsid w:val="00A84839"/>
    <w:rsid w:val="00A9469E"/>
    <w:rsid w:val="00A95919"/>
    <w:rsid w:val="00A978DD"/>
    <w:rsid w:val="00AD2E14"/>
    <w:rsid w:val="00AD583E"/>
    <w:rsid w:val="00AE6C6C"/>
    <w:rsid w:val="00AE7833"/>
    <w:rsid w:val="00AF6F19"/>
    <w:rsid w:val="00B01B5C"/>
    <w:rsid w:val="00B122A3"/>
    <w:rsid w:val="00B16BD4"/>
    <w:rsid w:val="00B244B7"/>
    <w:rsid w:val="00B53E46"/>
    <w:rsid w:val="00B57C0D"/>
    <w:rsid w:val="00B7043C"/>
    <w:rsid w:val="00B74131"/>
    <w:rsid w:val="00B823EC"/>
    <w:rsid w:val="00B9297F"/>
    <w:rsid w:val="00BB2B1E"/>
    <w:rsid w:val="00BE2DC9"/>
    <w:rsid w:val="00BF2437"/>
    <w:rsid w:val="00BF2A25"/>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C2F19"/>
    <w:rsid w:val="00CD756C"/>
    <w:rsid w:val="00CF6638"/>
    <w:rsid w:val="00D06087"/>
    <w:rsid w:val="00D103D7"/>
    <w:rsid w:val="00D1698F"/>
    <w:rsid w:val="00D203C3"/>
    <w:rsid w:val="00D21364"/>
    <w:rsid w:val="00D22CC7"/>
    <w:rsid w:val="00D50CDE"/>
    <w:rsid w:val="00D5212C"/>
    <w:rsid w:val="00D6131F"/>
    <w:rsid w:val="00D615C4"/>
    <w:rsid w:val="00D916E8"/>
    <w:rsid w:val="00D925EF"/>
    <w:rsid w:val="00D942F7"/>
    <w:rsid w:val="00D946AB"/>
    <w:rsid w:val="00D96805"/>
    <w:rsid w:val="00DB1386"/>
    <w:rsid w:val="00DB50D3"/>
    <w:rsid w:val="00DC11E0"/>
    <w:rsid w:val="00DC2527"/>
    <w:rsid w:val="00DD46A8"/>
    <w:rsid w:val="00DE049C"/>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493"/>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41081-E700-4E44-9A20-88AEB9FC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win7</cp:lastModifiedBy>
  <cp:revision>3</cp:revision>
  <cp:lastPrinted>2021-01-08T01:33:00Z</cp:lastPrinted>
  <dcterms:created xsi:type="dcterms:W3CDTF">2021-01-08T01:34:00Z</dcterms:created>
  <dcterms:modified xsi:type="dcterms:W3CDTF">2021-01-08T04:15:00Z</dcterms:modified>
</cp:coreProperties>
</file>